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49B9" w14:textId="77777777" w:rsidR="00B6243D" w:rsidRDefault="00B6243D" w:rsidP="00B6243D">
      <w:pPr>
        <w:jc w:val="center"/>
        <w:rPr>
          <w:b/>
        </w:rPr>
      </w:pPr>
    </w:p>
    <w:p w14:paraId="2D837B85" w14:textId="7B96007A" w:rsidR="00ED0727" w:rsidRDefault="00B6243D" w:rsidP="00B6243D">
      <w:pPr>
        <w:jc w:val="center"/>
        <w:rPr>
          <w:b/>
        </w:rPr>
      </w:pPr>
      <w:r w:rsidRPr="00B6243D">
        <w:rPr>
          <w:b/>
        </w:rPr>
        <w:t>Shawbrook cuts SB1 Specialist Buy-to-Let rates by up to 50bps</w:t>
      </w:r>
    </w:p>
    <w:p w14:paraId="40F061CF" w14:textId="77777777" w:rsidR="005A1021" w:rsidRDefault="005A1021"/>
    <w:p w14:paraId="48182399" w14:textId="3898CCED" w:rsidR="0014031F" w:rsidRPr="002671C3" w:rsidRDefault="008E43C2" w:rsidP="6AFB0D51">
      <w:pPr>
        <w:jc w:val="both"/>
        <w:rPr>
          <w:lang w:val="en-US"/>
        </w:rPr>
      </w:pPr>
      <w:r w:rsidRPr="6AFB0D51">
        <w:rPr>
          <w:b/>
          <w:bCs/>
          <w:lang w:val="en-US"/>
        </w:rPr>
        <w:t>January</w:t>
      </w:r>
      <w:r w:rsidR="00F60974" w:rsidRPr="6AFB0D51">
        <w:rPr>
          <w:b/>
          <w:bCs/>
          <w:lang w:val="en-US"/>
        </w:rPr>
        <w:t xml:space="preserve"> 202</w:t>
      </w:r>
      <w:r w:rsidRPr="6AFB0D51">
        <w:rPr>
          <w:b/>
          <w:bCs/>
          <w:lang w:val="en-US"/>
        </w:rPr>
        <w:t>6</w:t>
      </w:r>
      <w:r w:rsidR="00F60974" w:rsidRPr="6AFB0D51">
        <w:rPr>
          <w:b/>
          <w:bCs/>
          <w:lang w:val="en-US"/>
        </w:rPr>
        <w:t xml:space="preserve"> </w:t>
      </w:r>
      <w:r w:rsidR="00557512" w:rsidRPr="6AFB0D51">
        <w:rPr>
          <w:b/>
          <w:bCs/>
          <w:lang w:val="en-US"/>
        </w:rPr>
        <w:t>–</w:t>
      </w:r>
      <w:r w:rsidR="00F60974" w:rsidRPr="6AFB0D51">
        <w:rPr>
          <w:b/>
          <w:bCs/>
          <w:lang w:val="en-US"/>
        </w:rPr>
        <w:t xml:space="preserve"> </w:t>
      </w:r>
      <w:r w:rsidR="00A86998" w:rsidRPr="6AFB0D51">
        <w:rPr>
          <w:lang w:val="en-US"/>
        </w:rPr>
        <w:t>Shawbrook has announced a series of rate reductions across its SB1</w:t>
      </w:r>
      <w:r w:rsidR="00945566">
        <w:rPr>
          <w:lang w:val="en-US"/>
        </w:rPr>
        <w:t xml:space="preserve"> Specialist</w:t>
      </w:r>
      <w:r w:rsidR="00A86998" w:rsidRPr="6AFB0D51">
        <w:rPr>
          <w:lang w:val="en-US"/>
        </w:rPr>
        <w:t xml:space="preserve"> </w:t>
      </w:r>
      <w:r w:rsidR="00945566">
        <w:rPr>
          <w:lang w:val="en-US"/>
        </w:rPr>
        <w:t>B</w:t>
      </w:r>
      <w:r w:rsidR="00A86998" w:rsidRPr="6AFB0D51">
        <w:rPr>
          <w:lang w:val="en-US"/>
        </w:rPr>
        <w:t>uy-to-</w:t>
      </w:r>
      <w:r w:rsidR="00945566">
        <w:rPr>
          <w:lang w:val="en-US"/>
        </w:rPr>
        <w:t>L</w:t>
      </w:r>
      <w:r w:rsidR="00A86998" w:rsidRPr="6AFB0D51">
        <w:rPr>
          <w:lang w:val="en-US"/>
        </w:rPr>
        <w:t>et product range, supporting landlords across single let, HMO and multi-unit freehold block (MUFB) properties</w:t>
      </w:r>
      <w:r w:rsidR="00E85EAB" w:rsidRPr="6AFB0D51">
        <w:rPr>
          <w:lang w:val="en-US"/>
        </w:rPr>
        <w:t>.</w:t>
      </w:r>
    </w:p>
    <w:p w14:paraId="4351445F" w14:textId="77777777" w:rsidR="009C127A" w:rsidRDefault="009C127A" w:rsidP="002671C3">
      <w:pPr>
        <w:jc w:val="both"/>
        <w:rPr>
          <w:bCs/>
          <w:lang w:val="en-GB"/>
        </w:rPr>
      </w:pPr>
    </w:p>
    <w:p w14:paraId="740FF624" w14:textId="03024E31" w:rsidR="009C127A" w:rsidRPr="002671C3" w:rsidRDefault="009C127A" w:rsidP="002671C3">
      <w:pPr>
        <w:jc w:val="both"/>
        <w:rPr>
          <w:bCs/>
          <w:lang w:val="en-GB"/>
        </w:rPr>
      </w:pPr>
      <w:r w:rsidRPr="009C127A">
        <w:rPr>
          <w:bCs/>
        </w:rPr>
        <w:t xml:space="preserve">Rates across the SB1 Buy-to-Let range for Single Lets now start from </w:t>
      </w:r>
      <w:r w:rsidRPr="009C127A">
        <w:rPr>
          <w:b/>
          <w:bCs/>
        </w:rPr>
        <w:t>4.64%</w:t>
      </w:r>
      <w:r w:rsidRPr="009C127A">
        <w:rPr>
          <w:bCs/>
        </w:rPr>
        <w:t xml:space="preserve">, following reductions of up to </w:t>
      </w:r>
      <w:r w:rsidRPr="009C127A">
        <w:rPr>
          <w:b/>
          <w:bCs/>
        </w:rPr>
        <w:t>30bps</w:t>
      </w:r>
      <w:r w:rsidRPr="009C127A">
        <w:rPr>
          <w:bCs/>
        </w:rPr>
        <w:t xml:space="preserve">, while rates across SB1 HMO and MUFB products (up to 10 units) now start from </w:t>
      </w:r>
      <w:r w:rsidRPr="009C127A">
        <w:rPr>
          <w:b/>
          <w:bCs/>
        </w:rPr>
        <w:t>4.69%</w:t>
      </w:r>
      <w:r w:rsidRPr="009C127A">
        <w:rPr>
          <w:bCs/>
        </w:rPr>
        <w:t xml:space="preserve">, </w:t>
      </w:r>
      <w:r w:rsidR="00162F2C">
        <w:rPr>
          <w:bCs/>
        </w:rPr>
        <w:t xml:space="preserve">with </w:t>
      </w:r>
      <w:r w:rsidRPr="009C127A">
        <w:rPr>
          <w:bCs/>
        </w:rPr>
        <w:t xml:space="preserve">cuts of up to </w:t>
      </w:r>
      <w:r w:rsidRPr="009C127A">
        <w:rPr>
          <w:b/>
          <w:bCs/>
        </w:rPr>
        <w:t>50bps</w:t>
      </w:r>
      <w:r w:rsidRPr="009C127A">
        <w:rPr>
          <w:bCs/>
        </w:rPr>
        <w:t>. The changes are designed to help brokers improve affordability, support refinancing activity and unlock deals that may previously have struggled to achieve maximum LTV.</w:t>
      </w:r>
    </w:p>
    <w:p w14:paraId="3CF5C77D" w14:textId="77777777" w:rsidR="002671C3" w:rsidRPr="002671C3" w:rsidRDefault="002671C3" w:rsidP="002671C3">
      <w:pPr>
        <w:jc w:val="both"/>
        <w:rPr>
          <w:bCs/>
          <w:lang w:val="en-GB"/>
        </w:rPr>
      </w:pPr>
    </w:p>
    <w:p w14:paraId="172433F1" w14:textId="5EF39C00" w:rsidR="002671C3" w:rsidRDefault="002671C3" w:rsidP="002671C3">
      <w:pPr>
        <w:jc w:val="both"/>
        <w:rPr>
          <w:bCs/>
          <w:lang w:val="en-GB"/>
        </w:rPr>
      </w:pPr>
      <w:r w:rsidRPr="002671C3">
        <w:rPr>
          <w:bCs/>
          <w:lang w:val="en-GB"/>
        </w:rPr>
        <w:t>For SB1 Single Lets, five-year fixed rates at 75% LTV with a 3% arrangement fee have reduced to 6.19% for loan sizes between £50k and £150k, down from 6.49%, and to 5.69% for loans between £150k and £1m, reduced from 5.99%.</w:t>
      </w:r>
      <w:r w:rsidR="000216B6">
        <w:rPr>
          <w:bCs/>
          <w:lang w:val="en-GB"/>
        </w:rPr>
        <w:t xml:space="preserve"> </w:t>
      </w:r>
      <w:r w:rsidR="00337AB9">
        <w:rPr>
          <w:bCs/>
          <w:lang w:val="en-GB"/>
        </w:rPr>
        <w:t>The products are available through Shawbrook’s Broker Hub which will automatically offer the use of an AVM where available.</w:t>
      </w:r>
    </w:p>
    <w:p w14:paraId="6C16B103" w14:textId="77777777" w:rsidR="002671C3" w:rsidRPr="002671C3" w:rsidRDefault="002671C3" w:rsidP="002671C3">
      <w:pPr>
        <w:jc w:val="both"/>
        <w:rPr>
          <w:bCs/>
          <w:lang w:val="en-GB"/>
        </w:rPr>
      </w:pPr>
    </w:p>
    <w:p w14:paraId="7FFAFF4A" w14:textId="059FF323" w:rsidR="00DA1213" w:rsidRDefault="002671C3" w:rsidP="002671C3">
      <w:pPr>
        <w:jc w:val="both"/>
        <w:rPr>
          <w:bCs/>
          <w:lang w:val="en-GB"/>
        </w:rPr>
      </w:pPr>
      <w:r w:rsidRPr="002671C3">
        <w:rPr>
          <w:bCs/>
          <w:lang w:val="en-GB"/>
        </w:rPr>
        <w:t>Across SB1 HMO and MUFB products, five-year fixed rates at 75% LTV with a 3% arrangement fee have reduced to 6.29% for loan sizes between £50k and £250k, down from 6.69%, and to 5.79% for loans between £250k and £1m, previously 6.29%.</w:t>
      </w:r>
      <w:r w:rsidR="00337AB9">
        <w:rPr>
          <w:bCs/>
          <w:lang w:val="en-GB"/>
        </w:rPr>
        <w:t xml:space="preserve"> These products offer the option of commercial valuations for </w:t>
      </w:r>
      <w:r w:rsidR="009E7824">
        <w:rPr>
          <w:bCs/>
          <w:lang w:val="en-GB"/>
        </w:rPr>
        <w:t>HMOs with up to 10 occupants.</w:t>
      </w:r>
    </w:p>
    <w:p w14:paraId="171F6B58" w14:textId="77777777" w:rsidR="00092D52" w:rsidRDefault="00092D52" w:rsidP="002671C3">
      <w:pPr>
        <w:jc w:val="both"/>
        <w:rPr>
          <w:bCs/>
          <w:lang w:val="en-GB"/>
        </w:rPr>
      </w:pPr>
    </w:p>
    <w:p w14:paraId="7BA78CA6" w14:textId="30BA2E85" w:rsidR="00092D52" w:rsidRPr="00DA1213" w:rsidRDefault="00092D52" w:rsidP="002671C3">
      <w:pPr>
        <w:jc w:val="both"/>
        <w:rPr>
          <w:bCs/>
          <w:lang w:val="en-GB"/>
        </w:rPr>
      </w:pPr>
      <w:r w:rsidRPr="00092D52">
        <w:rPr>
          <w:bCs/>
        </w:rPr>
        <w:t xml:space="preserve">The latest SB1 rate reductions follow recent enhancements to Shawbrook’s Structured Real Estate proposition, where the bank has expanded its large-loan offering to better support brokers operating in the mid-market and more complex lending space. </w:t>
      </w:r>
      <w:r w:rsidR="00FB48D9">
        <w:rPr>
          <w:bCs/>
        </w:rPr>
        <w:t>This</w:t>
      </w:r>
      <w:r w:rsidR="00FB48D9" w:rsidRPr="00FB48D9">
        <w:rPr>
          <w:bCs/>
        </w:rPr>
        <w:t xml:space="preserve"> approach ensures brokers can access tailored support across a broad spectrum of lending needs, from larger, bespoke transactions to more typical loan sizes.</w:t>
      </w:r>
    </w:p>
    <w:p w14:paraId="3AF64E64" w14:textId="77777777" w:rsidR="00DD2997" w:rsidRPr="002671C3" w:rsidRDefault="00DD2997" w:rsidP="000351A3">
      <w:pPr>
        <w:jc w:val="both"/>
        <w:rPr>
          <w:bCs/>
          <w:lang w:val="en-GB"/>
        </w:rPr>
      </w:pPr>
    </w:p>
    <w:p w14:paraId="358E773C" w14:textId="4F4A2C10" w:rsidR="000351A3" w:rsidRPr="002671C3" w:rsidRDefault="000351A3" w:rsidP="000351A3">
      <w:pPr>
        <w:jc w:val="both"/>
        <w:rPr>
          <w:bCs/>
        </w:rPr>
      </w:pPr>
      <w:r w:rsidRPr="002671C3">
        <w:rPr>
          <w:b/>
          <w:lang w:val="en-GB"/>
        </w:rPr>
        <w:t>Daryl Norkett, Director of Real Estate Proposition at Shawbrook, commented:</w:t>
      </w:r>
      <w:r w:rsidR="004237B2" w:rsidRPr="002671C3">
        <w:rPr>
          <w:bCs/>
        </w:rPr>
        <w:t xml:space="preserve"> “</w:t>
      </w:r>
      <w:r w:rsidR="00ED0FB9">
        <w:rPr>
          <w:bCs/>
        </w:rPr>
        <w:t xml:space="preserve">The Shawbrook proposition is about a broad range of solutions </w:t>
      </w:r>
      <w:r w:rsidR="000221EC">
        <w:rPr>
          <w:bCs/>
        </w:rPr>
        <w:t xml:space="preserve">that provide financing </w:t>
      </w:r>
      <w:r w:rsidR="00C80E75">
        <w:rPr>
          <w:bCs/>
        </w:rPr>
        <w:t xml:space="preserve">for professional landlords where no two deals are the same. Hot on the heels </w:t>
      </w:r>
      <w:r w:rsidR="00FE0CDC">
        <w:rPr>
          <w:bCs/>
        </w:rPr>
        <w:t>of</w:t>
      </w:r>
      <w:r w:rsidR="00C80E75">
        <w:rPr>
          <w:bCs/>
        </w:rPr>
        <w:t xml:space="preserve"> our Structured Real Estate expansion for larger loans,</w:t>
      </w:r>
      <w:r w:rsidR="004237B2" w:rsidRPr="002671C3">
        <w:rPr>
          <w:bCs/>
        </w:rPr>
        <w:t xml:space="preserve"> </w:t>
      </w:r>
      <w:r w:rsidR="00C80E75">
        <w:rPr>
          <w:bCs/>
        </w:rPr>
        <w:t>t</w:t>
      </w:r>
      <w:r w:rsidR="004237B2" w:rsidRPr="002671C3">
        <w:rPr>
          <w:bCs/>
        </w:rPr>
        <w:t xml:space="preserve">hese latest reductions across our SB1 range give brokers </w:t>
      </w:r>
      <w:r w:rsidR="00C80E75">
        <w:rPr>
          <w:bCs/>
        </w:rPr>
        <w:t xml:space="preserve">improved pricing </w:t>
      </w:r>
      <w:r w:rsidR="00394FF6">
        <w:rPr>
          <w:bCs/>
        </w:rPr>
        <w:t xml:space="preserve">for </w:t>
      </w:r>
      <w:r w:rsidR="004237B2" w:rsidRPr="002671C3">
        <w:rPr>
          <w:bCs/>
        </w:rPr>
        <w:t>both</w:t>
      </w:r>
      <w:r w:rsidR="008B1BCF">
        <w:rPr>
          <w:bCs/>
        </w:rPr>
        <w:t xml:space="preserve"> </w:t>
      </w:r>
      <w:r w:rsidR="004237B2" w:rsidRPr="002671C3">
        <w:rPr>
          <w:bCs/>
        </w:rPr>
        <w:t>single let cases and HMO or MUFB transactions</w:t>
      </w:r>
      <w:r w:rsidR="005C2015">
        <w:rPr>
          <w:bCs/>
        </w:rPr>
        <w:t xml:space="preserve"> on more typical loan sizes up to £1m</w:t>
      </w:r>
      <w:r w:rsidR="004237B2" w:rsidRPr="002671C3">
        <w:rPr>
          <w:bCs/>
        </w:rPr>
        <w:t>, while continuing to benefit from the flexibility and service-led approach Shawbrook is known for</w:t>
      </w:r>
      <w:r w:rsidR="00904361">
        <w:rPr>
          <w:bCs/>
        </w:rPr>
        <w:t>.</w:t>
      </w:r>
      <w:r w:rsidR="004237B2" w:rsidRPr="002671C3">
        <w:rPr>
          <w:bCs/>
        </w:rPr>
        <w:t>”</w:t>
      </w:r>
    </w:p>
    <w:p w14:paraId="33C5CFB6" w14:textId="77777777" w:rsidR="0036030D" w:rsidRDefault="0036030D" w:rsidP="000351A3">
      <w:pPr>
        <w:jc w:val="both"/>
        <w:rPr>
          <w:bCs/>
          <w:i/>
          <w:iCs/>
          <w:lang w:val="en-GB"/>
        </w:rPr>
      </w:pPr>
    </w:p>
    <w:p w14:paraId="32CDD68C" w14:textId="77777777" w:rsidR="00007FC7" w:rsidRDefault="00007FC7" w:rsidP="000351A3">
      <w:pPr>
        <w:jc w:val="both"/>
        <w:rPr>
          <w:bCs/>
          <w:i/>
          <w:iCs/>
          <w:lang w:val="en-GB"/>
        </w:rPr>
      </w:pPr>
    </w:p>
    <w:p w14:paraId="69A86DE8" w14:textId="77777777" w:rsidR="00DD2997" w:rsidRPr="000351A3" w:rsidRDefault="00DD2997" w:rsidP="000351A3">
      <w:pPr>
        <w:jc w:val="both"/>
        <w:rPr>
          <w:bCs/>
          <w:lang w:val="en-GB"/>
        </w:rPr>
      </w:pPr>
    </w:p>
    <w:p w14:paraId="658043BF" w14:textId="358117BB" w:rsidR="00BC2DA6" w:rsidRDefault="00F60974" w:rsidP="00DD2997">
      <w:pPr>
        <w:jc w:val="center"/>
        <w:rPr>
          <w:b/>
        </w:rPr>
      </w:pPr>
      <w:r>
        <w:rPr>
          <w:b/>
        </w:rPr>
        <w:t>ENDS</w:t>
      </w:r>
    </w:p>
    <w:p w14:paraId="3B74EF20" w14:textId="77777777" w:rsidR="00BC2DA6" w:rsidRDefault="00BC2DA6"/>
    <w:sectPr w:rsidR="00BC2DA6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C1847" w14:textId="77777777" w:rsidR="00750627" w:rsidRDefault="00750627">
      <w:pPr>
        <w:spacing w:line="240" w:lineRule="auto"/>
      </w:pPr>
      <w:r>
        <w:separator/>
      </w:r>
    </w:p>
  </w:endnote>
  <w:endnote w:type="continuationSeparator" w:id="0">
    <w:p w14:paraId="39D5AB5F" w14:textId="77777777" w:rsidR="00750627" w:rsidRDefault="00750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F8D6" w14:textId="77777777" w:rsidR="00750627" w:rsidRDefault="00750627">
      <w:pPr>
        <w:spacing w:line="240" w:lineRule="auto"/>
      </w:pPr>
      <w:r>
        <w:separator/>
      </w:r>
    </w:p>
  </w:footnote>
  <w:footnote w:type="continuationSeparator" w:id="0">
    <w:p w14:paraId="001C23DD" w14:textId="77777777" w:rsidR="00750627" w:rsidRDefault="007506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7A23" w14:textId="77777777" w:rsidR="00BC2DA6" w:rsidRDefault="00F60974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BC5FE5F" wp14:editId="35BC5A54">
          <wp:simplePos x="0" y="0"/>
          <wp:positionH relativeFrom="column">
            <wp:posOffset>-733424</wp:posOffset>
          </wp:positionH>
          <wp:positionV relativeFrom="paragraph">
            <wp:posOffset>-276224</wp:posOffset>
          </wp:positionV>
          <wp:extent cx="2490788" cy="67258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0788" cy="672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BDD"/>
    <w:multiLevelType w:val="hybridMultilevel"/>
    <w:tmpl w:val="4A028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7E66"/>
    <w:multiLevelType w:val="hybridMultilevel"/>
    <w:tmpl w:val="A55E7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13863">
    <w:abstractNumId w:val="1"/>
  </w:num>
  <w:num w:numId="2" w16cid:durableId="161273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A6"/>
    <w:rsid w:val="00007394"/>
    <w:rsid w:val="00007FC7"/>
    <w:rsid w:val="000104A5"/>
    <w:rsid w:val="000216B6"/>
    <w:rsid w:val="000221EC"/>
    <w:rsid w:val="00023D95"/>
    <w:rsid w:val="000351A3"/>
    <w:rsid w:val="00045C96"/>
    <w:rsid w:val="00067D40"/>
    <w:rsid w:val="00082B5C"/>
    <w:rsid w:val="00083483"/>
    <w:rsid w:val="00092D52"/>
    <w:rsid w:val="000B084D"/>
    <w:rsid w:val="000B3194"/>
    <w:rsid w:val="000E08E2"/>
    <w:rsid w:val="000F54E1"/>
    <w:rsid w:val="00122282"/>
    <w:rsid w:val="0014031F"/>
    <w:rsid w:val="00142713"/>
    <w:rsid w:val="00161877"/>
    <w:rsid w:val="00162F2C"/>
    <w:rsid w:val="00165963"/>
    <w:rsid w:val="0018105D"/>
    <w:rsid w:val="001B6448"/>
    <w:rsid w:val="001D108D"/>
    <w:rsid w:val="001D47A8"/>
    <w:rsid w:val="00220004"/>
    <w:rsid w:val="00240ED0"/>
    <w:rsid w:val="002420A7"/>
    <w:rsid w:val="002613A7"/>
    <w:rsid w:val="0026351D"/>
    <w:rsid w:val="002671C3"/>
    <w:rsid w:val="00273166"/>
    <w:rsid w:val="00277E13"/>
    <w:rsid w:val="00282D73"/>
    <w:rsid w:val="00283A10"/>
    <w:rsid w:val="00292BA3"/>
    <w:rsid w:val="002B409C"/>
    <w:rsid w:val="002C1ABD"/>
    <w:rsid w:val="002C2602"/>
    <w:rsid w:val="002C29ED"/>
    <w:rsid w:val="002C536B"/>
    <w:rsid w:val="002D656B"/>
    <w:rsid w:val="00307EF4"/>
    <w:rsid w:val="0031750A"/>
    <w:rsid w:val="00326D7D"/>
    <w:rsid w:val="00331AAB"/>
    <w:rsid w:val="00337AB9"/>
    <w:rsid w:val="00344A5E"/>
    <w:rsid w:val="0036030D"/>
    <w:rsid w:val="00390CC7"/>
    <w:rsid w:val="00394FF6"/>
    <w:rsid w:val="003E59DC"/>
    <w:rsid w:val="004237B2"/>
    <w:rsid w:val="00440918"/>
    <w:rsid w:val="00452B89"/>
    <w:rsid w:val="00457D76"/>
    <w:rsid w:val="0046145F"/>
    <w:rsid w:val="00482F98"/>
    <w:rsid w:val="00492A0A"/>
    <w:rsid w:val="0049684A"/>
    <w:rsid w:val="004C4414"/>
    <w:rsid w:val="004C4BBE"/>
    <w:rsid w:val="004D00FD"/>
    <w:rsid w:val="004D38B8"/>
    <w:rsid w:val="004D5933"/>
    <w:rsid w:val="00511028"/>
    <w:rsid w:val="00557512"/>
    <w:rsid w:val="00557F3D"/>
    <w:rsid w:val="005613F2"/>
    <w:rsid w:val="00590493"/>
    <w:rsid w:val="005A1021"/>
    <w:rsid w:val="005A79D5"/>
    <w:rsid w:val="005C2015"/>
    <w:rsid w:val="005D1917"/>
    <w:rsid w:val="005E2FB5"/>
    <w:rsid w:val="005F368F"/>
    <w:rsid w:val="005F3F83"/>
    <w:rsid w:val="00601BBC"/>
    <w:rsid w:val="00607756"/>
    <w:rsid w:val="0061089F"/>
    <w:rsid w:val="00614C08"/>
    <w:rsid w:val="00617CA2"/>
    <w:rsid w:val="00622FF4"/>
    <w:rsid w:val="00654B17"/>
    <w:rsid w:val="00674C96"/>
    <w:rsid w:val="006A2BC9"/>
    <w:rsid w:val="006C3464"/>
    <w:rsid w:val="006C36BB"/>
    <w:rsid w:val="006F7333"/>
    <w:rsid w:val="0073146F"/>
    <w:rsid w:val="007325CE"/>
    <w:rsid w:val="007347F7"/>
    <w:rsid w:val="00750627"/>
    <w:rsid w:val="007553FA"/>
    <w:rsid w:val="0076256B"/>
    <w:rsid w:val="007A760E"/>
    <w:rsid w:val="007A7C4F"/>
    <w:rsid w:val="007C631C"/>
    <w:rsid w:val="007E74C1"/>
    <w:rsid w:val="007F736B"/>
    <w:rsid w:val="008277A8"/>
    <w:rsid w:val="00830959"/>
    <w:rsid w:val="00850936"/>
    <w:rsid w:val="008B1BCF"/>
    <w:rsid w:val="008B640E"/>
    <w:rsid w:val="008E43C2"/>
    <w:rsid w:val="00904361"/>
    <w:rsid w:val="00933E05"/>
    <w:rsid w:val="00945566"/>
    <w:rsid w:val="00945B62"/>
    <w:rsid w:val="00954058"/>
    <w:rsid w:val="00961A89"/>
    <w:rsid w:val="00970758"/>
    <w:rsid w:val="009873BA"/>
    <w:rsid w:val="009A74BE"/>
    <w:rsid w:val="009C127A"/>
    <w:rsid w:val="009E7824"/>
    <w:rsid w:val="00A16672"/>
    <w:rsid w:val="00A60CFC"/>
    <w:rsid w:val="00A72F36"/>
    <w:rsid w:val="00A86998"/>
    <w:rsid w:val="00A948B9"/>
    <w:rsid w:val="00AB37D0"/>
    <w:rsid w:val="00AC2292"/>
    <w:rsid w:val="00B3783C"/>
    <w:rsid w:val="00B6243D"/>
    <w:rsid w:val="00BC2DA6"/>
    <w:rsid w:val="00BC38CF"/>
    <w:rsid w:val="00C61A5B"/>
    <w:rsid w:val="00C64051"/>
    <w:rsid w:val="00C80E75"/>
    <w:rsid w:val="00CB28F6"/>
    <w:rsid w:val="00CF7421"/>
    <w:rsid w:val="00D20084"/>
    <w:rsid w:val="00D42C7A"/>
    <w:rsid w:val="00D63734"/>
    <w:rsid w:val="00D640CA"/>
    <w:rsid w:val="00DA1213"/>
    <w:rsid w:val="00DD2997"/>
    <w:rsid w:val="00DE3B2F"/>
    <w:rsid w:val="00DE619C"/>
    <w:rsid w:val="00DF2331"/>
    <w:rsid w:val="00E82E25"/>
    <w:rsid w:val="00E85EAB"/>
    <w:rsid w:val="00E92B14"/>
    <w:rsid w:val="00EA62E0"/>
    <w:rsid w:val="00ED0727"/>
    <w:rsid w:val="00ED0FB9"/>
    <w:rsid w:val="00EE10AB"/>
    <w:rsid w:val="00EE1EF1"/>
    <w:rsid w:val="00EE43F0"/>
    <w:rsid w:val="00EF19C6"/>
    <w:rsid w:val="00F126B5"/>
    <w:rsid w:val="00F3124A"/>
    <w:rsid w:val="00F60974"/>
    <w:rsid w:val="00F643CA"/>
    <w:rsid w:val="00F761A2"/>
    <w:rsid w:val="00F82E00"/>
    <w:rsid w:val="00FA71D3"/>
    <w:rsid w:val="00FB48D9"/>
    <w:rsid w:val="00FE0CDC"/>
    <w:rsid w:val="00FF16AD"/>
    <w:rsid w:val="00FF62BE"/>
    <w:rsid w:val="6AFB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567E"/>
  <w15:docId w15:val="{2E1CDD32-AD58-480D-9162-3F67786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4C441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47A8"/>
    <w:pPr>
      <w:ind w:left="720"/>
      <w:contextualSpacing/>
    </w:pPr>
  </w:style>
  <w:style w:type="paragraph" w:styleId="Revision">
    <w:name w:val="Revision"/>
    <w:hidden/>
    <w:uiPriority w:val="99"/>
    <w:semiHidden/>
    <w:rsid w:val="00954058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FF6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2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166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6672"/>
  </w:style>
  <w:style w:type="paragraph" w:styleId="Footer">
    <w:name w:val="footer"/>
    <w:basedOn w:val="Normal"/>
    <w:link w:val="FooterChar"/>
    <w:uiPriority w:val="99"/>
    <w:semiHidden/>
    <w:unhideWhenUsed/>
    <w:rsid w:val="00A166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46FD825D6034A8264E8BF85A532CA" ma:contentTypeVersion="19" ma:contentTypeDescription="Create a new document." ma:contentTypeScope="" ma:versionID="eb4e29563522da3bf12459cb731f4a2c">
  <xsd:schema xmlns:xsd="http://www.w3.org/2001/XMLSchema" xmlns:xs="http://www.w3.org/2001/XMLSchema" xmlns:p="http://schemas.microsoft.com/office/2006/metadata/properties" xmlns:ns2="6a2e17f3-5dfb-4809-ae17-7038baa6c25d" xmlns:ns3="e50d2fb1-6d66-4cd3-b899-791ef9055de6" targetNamespace="http://schemas.microsoft.com/office/2006/metadata/properties" ma:root="true" ma:fieldsID="ead2fdffcfaa36fe96f8bb0e30f4b1f1" ns2:_="" ns3:_="">
    <xsd:import namespace="6a2e17f3-5dfb-4809-ae17-7038baa6c25d"/>
    <xsd:import namespace="e50d2fb1-6d66-4cd3-b899-791ef9055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Fil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e17f3-5dfb-4809-ae17-7038baa6c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fe3158c-98dd-46de-b856-fa9dde9d7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FileLink" ma:index="25" nillable="true" ma:displayName="FileLink" ma:format="Dropdown" ma:internalName="FileLink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d2fb1-6d66-4cd3-b899-791ef9055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9f521d-f5db-47a1-a3f3-f172ae877c8b}" ma:internalName="TaxCatchAll" ma:showField="CatchAllData" ma:web="e50d2fb1-6d66-4cd3-b899-791ef9055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e17f3-5dfb-4809-ae17-7038baa6c25d">
      <Terms xmlns="http://schemas.microsoft.com/office/infopath/2007/PartnerControls"/>
    </lcf76f155ced4ddcb4097134ff3c332f>
    <TaxCatchAll xmlns="e50d2fb1-6d66-4cd3-b899-791ef9055de6" xsi:nil="true"/>
    <Notes xmlns="6a2e17f3-5dfb-4809-ae17-7038baa6c25d" xsi:nil="true"/>
    <FileLink xmlns="6a2e17f3-5dfb-4809-ae17-7038baa6c2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E6712-1433-457A-A9E1-E4C4F6AAE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e17f3-5dfb-4809-ae17-7038baa6c25d"/>
    <ds:schemaRef ds:uri="e50d2fb1-6d66-4cd3-b899-791ef9055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82D6F-4248-4DF3-9AC3-1D998FAE129E}">
  <ds:schemaRefs>
    <ds:schemaRef ds:uri="http://schemas.microsoft.com/office/2006/metadata/properties"/>
    <ds:schemaRef ds:uri="http://schemas.microsoft.com/office/infopath/2007/PartnerControls"/>
    <ds:schemaRef ds:uri="6a2e17f3-5dfb-4809-ae17-7038baa6c25d"/>
    <ds:schemaRef ds:uri="e50d2fb1-6d66-4cd3-b899-791ef9055de6"/>
  </ds:schemaRefs>
</ds:datastoreItem>
</file>

<file path=customXml/itemProps3.xml><?xml version="1.0" encoding="utf-8"?>
<ds:datastoreItem xmlns:ds="http://schemas.openxmlformats.org/officeDocument/2006/customXml" ds:itemID="{118C4402-25F7-4326-A6E2-01A28F12E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1947</Characters>
  <Application>Microsoft Office Word</Application>
  <DocSecurity>0</DocSecurity>
  <Lines>40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Links>
    <vt:vector size="42" baseType="variant">
      <vt:variant>
        <vt:i4>5308434</vt:i4>
      </vt:variant>
      <vt:variant>
        <vt:i4>18</vt:i4>
      </vt:variant>
      <vt:variant>
        <vt:i4>0</vt:i4>
      </vt:variant>
      <vt:variant>
        <vt:i4>5</vt:i4>
      </vt:variant>
      <vt:variant>
        <vt:lpwstr>https://www.shawbrook.co.uk/</vt:lpwstr>
      </vt:variant>
      <vt:variant>
        <vt:lpwstr/>
      </vt:variant>
      <vt:variant>
        <vt:i4>5308434</vt:i4>
      </vt:variant>
      <vt:variant>
        <vt:i4>15</vt:i4>
      </vt:variant>
      <vt:variant>
        <vt:i4>0</vt:i4>
      </vt:variant>
      <vt:variant>
        <vt:i4>5</vt:i4>
      </vt:variant>
      <vt:variant>
        <vt:lpwstr>https://www.shawbrook.co.uk/</vt:lpwstr>
      </vt:variant>
      <vt:variant>
        <vt:lpwstr/>
      </vt:variant>
      <vt:variant>
        <vt:i4>2162802</vt:i4>
      </vt:variant>
      <vt:variant>
        <vt:i4>12</vt:i4>
      </vt:variant>
      <vt:variant>
        <vt:i4>0</vt:i4>
      </vt:variant>
      <vt:variant>
        <vt:i4>5</vt:i4>
      </vt:variant>
      <vt:variant>
        <vt:lpwstr>https://www.bankofengland.co.uk/pra</vt:lpwstr>
      </vt:variant>
      <vt:variant>
        <vt:lpwstr/>
      </vt:variant>
      <vt:variant>
        <vt:i4>2162802</vt:i4>
      </vt:variant>
      <vt:variant>
        <vt:i4>9</vt:i4>
      </vt:variant>
      <vt:variant>
        <vt:i4>0</vt:i4>
      </vt:variant>
      <vt:variant>
        <vt:i4>5</vt:i4>
      </vt:variant>
      <vt:variant>
        <vt:lpwstr>https://www.bankofengland.co.uk/pra</vt:lpwstr>
      </vt:variant>
      <vt:variant>
        <vt:lpwstr/>
      </vt:variant>
      <vt:variant>
        <vt:i4>3276858</vt:i4>
      </vt:variant>
      <vt:variant>
        <vt:i4>6</vt:i4>
      </vt:variant>
      <vt:variant>
        <vt:i4>0</vt:i4>
      </vt:variant>
      <vt:variant>
        <vt:i4>5</vt:i4>
      </vt:variant>
      <vt:variant>
        <vt:lpwstr>https://www.fca.org.uk/</vt:lpwstr>
      </vt:variant>
      <vt:variant>
        <vt:lpwstr/>
      </vt:variant>
      <vt:variant>
        <vt:i4>3276858</vt:i4>
      </vt:variant>
      <vt:variant>
        <vt:i4>3</vt:i4>
      </vt:variant>
      <vt:variant>
        <vt:i4>0</vt:i4>
      </vt:variant>
      <vt:variant>
        <vt:i4>5</vt:i4>
      </vt:variant>
      <vt:variant>
        <vt:lpwstr>https://www.fca.org.uk/</vt:lpwstr>
      </vt:variant>
      <vt:variant>
        <vt:lpwstr/>
      </vt:variant>
      <vt:variant>
        <vt:i4>5308517</vt:i4>
      </vt:variant>
      <vt:variant>
        <vt:i4>0</vt:i4>
      </vt:variant>
      <vt:variant>
        <vt:i4>0</vt:i4>
      </vt:variant>
      <vt:variant>
        <vt:i4>5</vt:i4>
      </vt:variant>
      <vt:variant>
        <vt:lpwstr>mailto:shawbrook@vccproar.com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Brocklehurst</dc:creator>
  <cp:lastModifiedBy>Laura Sneddon</cp:lastModifiedBy>
  <cp:revision>2</cp:revision>
  <dcterms:created xsi:type="dcterms:W3CDTF">2026-02-02T14:22:00Z</dcterms:created>
  <dcterms:modified xsi:type="dcterms:W3CDTF">2026-02-02T14:22:00Z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0x010100ABC46FD825D6034A8264E8BF85A532CA</vt:lpwstr>
  </property>
  <property fmtid="{D5CDD505-2E9C-101B-9397-08002B2CF9AE}" pid="3" name="MediaServiceImageTags">
    <vt:lpwstr/>
  </property>
</Properties>
</file>